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33567" w:rsidRPr="00D464F0" w:rsidRDefault="00033567" w:rsidP="0023570A">
      <w:pPr>
        <w:pStyle w:val="NoSpacing"/>
        <w:spacing w:line="240" w:lineRule="auto"/>
        <w:ind w:firstLine="426"/>
        <w:rPr>
          <w:b/>
          <w:iCs/>
          <w:sz w:val="24"/>
          <w:szCs w:val="24"/>
          <w:lang w:val="vi-VN"/>
        </w:rPr>
      </w:pPr>
      <w:bookmarkStart w:id="0" w:name="_Toc115873872"/>
      <w:bookmarkStart w:id="1" w:name="_GoBack"/>
      <w:bookmarkEnd w:id="1"/>
      <w:r w:rsidRPr="00D464F0">
        <w:rPr>
          <w:rStyle w:val="Heading1Char"/>
          <w:lang w:val="vi-VN"/>
        </w:rPr>
        <w:t>CHẤT VÀ LƯỢNG</w:t>
      </w:r>
      <w:bookmarkEnd w:id="0"/>
      <w:r w:rsidRPr="00D464F0">
        <w:rPr>
          <w:rStyle w:val="NoSpacingChar"/>
          <w:lang w:val="vi-VN"/>
        </w:rPr>
        <w:t xml:space="preserve">, </w:t>
      </w:r>
      <w:r w:rsidRPr="00D464F0">
        <w:rPr>
          <w:i/>
          <w:lang w:val="vi-VN"/>
        </w:rPr>
        <w:t xml:space="preserve">Chất </w:t>
      </w:r>
      <w:r w:rsidRPr="00D464F0">
        <w:rPr>
          <w:lang w:val="vi-VN"/>
        </w:rPr>
        <w:t>là phạm trù triết học phản ánh một tính xác định căn bản của đối tượng nhờ đó nó tồn tại như chính nó, chứ không thành đối tượng khác. Trong suốt chiều dài lịch sử triết học nội hàm của phạm trù chất đã thay đổi nhiều. Aristotle là người đầu tiên giải thích về chất khá rõ khi gắn chất của đối tượng với bản chất của nó: “... bản chất gắn với chất, còn chất lại có bản chất xác định” [</w:t>
      </w:r>
      <w:r w:rsidRPr="00D464F0">
        <w:rPr>
          <w:i/>
          <w:iCs/>
          <w:lang w:val="vi-VN"/>
        </w:rPr>
        <w:t>Siêu hình học</w:t>
      </w:r>
      <w:r w:rsidRPr="00D464F0">
        <w:rPr>
          <w:lang w:val="vi-VN"/>
        </w:rPr>
        <w:t xml:space="preserve">, 1063 a 25]. Suốt thời trung đại các hình thức vĩnh hằng và bất biến dưới dạng các chất dấu kín đã được hiểu là </w:t>
      </w:r>
      <w:r w:rsidRPr="00D464F0">
        <w:rPr>
          <w:i/>
          <w:iCs/>
          <w:lang w:val="vi-VN"/>
        </w:rPr>
        <w:t>chất</w:t>
      </w:r>
      <w:r w:rsidRPr="00D464F0">
        <w:rPr>
          <w:lang w:val="vi-VN"/>
        </w:rPr>
        <w:t>. Các nhà triết học cận đại thường đồng nhất phạm trù chất với khái niệm thuộc tính: J. Locke gọi “lực gây ra trong trí tuệ ta tư tưởng...” là chất. Ông chia chất ra thành 2 loại: chất thứ nhất (sơ cấp) – cố hữu ở tất cả mọi vật (độ cứng, quảng tính, hình dạng, vận động, đứng yên...); và chất thứ cấp – không cố hữu ở các vật tự thân mà chỉ là cảm giác về khách thể (màu sắc, âm thanh, mùi vị...). Hegel hiểu phạm trù chất theo 2 nghĩa: ở nghĩa nhận thức luận chất được định vị như là bước đầu của nhận thức về đối tượng; ở nghĩa bản thể luận chất “... là tính xác định trực tiếp đồng nhất với tồn tại... một cái gì đó nhờ chất của mình trở thành cái mà nó là, và, khi đánh mất chất đó, nó không là cái mà nó đã từng là nữa”. Triết học mácxít đã kế thừa cách hiểu này về chất và triết học Xô Viết phát triển tiếp quan niệm này khi bàn về quy luật chuyển hóa thay đổi về lượng thành thay đổi về chất. Theo đó,</w:t>
      </w:r>
      <w:r w:rsidRPr="00D464F0">
        <w:rPr>
          <w:i/>
          <w:iCs/>
          <w:lang w:val="vi-VN"/>
        </w:rPr>
        <w:t xml:space="preserve"> Chất</w:t>
      </w:r>
      <w:r w:rsidRPr="00D464F0">
        <w:rPr>
          <w:lang w:val="vi-VN"/>
        </w:rPr>
        <w:t xml:space="preserve"> là phạm trù triết học dùng để chỉ tính quy định khách quan vốn có của sự vật, hiện tượng; là sự thống nhất hữu cơ của các thuộc tính, làm cho sự vật là nó mà không phải là cái khác (trả lời cho câu hỏi đối tượng đó là gì?, giúp phân biệt nó với đối tượng khác). Đặc điểm chính của chất là nó đảm bảo tính ổn định tương đối của đối tượng; nghĩa là khi nó chưa chuyển hóa thành đối tượng khác thì chất của nó vẫn chưa thay đổi. Mỗi đối tượng đều có quá trình tồn tại và phát triển qua nhiều giai đoạn, mỗi giai đoạn ấy, có thể, lại có chất riêng. Như vậy, mỗi đối tượng không chỉ có một chất mà có thể có nhiều chất. Đây là cơ sở cho sự thay đổi về chất. Ngoài ra, những mối liên hệ và tương tác của các đối tượng với nhau đều làm lộ ra các thuộc tính, những chất khác nhau của chúng. Đây cũng là lý do khiến đối tượng có nhiều chất.</w:t>
      </w:r>
    </w:p>
    <w:p w:rsidR="00033567" w:rsidRPr="00D464F0" w:rsidRDefault="00033567" w:rsidP="0023570A">
      <w:pPr>
        <w:pStyle w:val="NoSpacing"/>
        <w:spacing w:line="240" w:lineRule="auto"/>
        <w:ind w:firstLine="426"/>
        <w:rPr>
          <w:sz w:val="24"/>
          <w:szCs w:val="24"/>
          <w:lang w:val="vi-VN"/>
        </w:rPr>
      </w:pPr>
      <w:r w:rsidRPr="00D464F0">
        <w:rPr>
          <w:lang w:val="vi-VN"/>
        </w:rPr>
        <w:t xml:space="preserve">Hiện nay, </w:t>
      </w:r>
      <w:r w:rsidRPr="00D464F0">
        <w:rPr>
          <w:i/>
          <w:iCs/>
          <w:lang w:val="vi-VN"/>
        </w:rPr>
        <w:t>chất</w:t>
      </w:r>
      <w:r w:rsidRPr="00D464F0">
        <w:rPr>
          <w:lang w:val="vi-VN"/>
        </w:rPr>
        <w:t xml:space="preserve"> thường được định nghĩa thông qua </w:t>
      </w:r>
      <w:r w:rsidRPr="00D464F0">
        <w:rPr>
          <w:i/>
          <w:iCs/>
          <w:lang w:val="vi-VN"/>
        </w:rPr>
        <w:t>thuộc tính</w:t>
      </w:r>
      <w:r w:rsidRPr="00D464F0">
        <w:rPr>
          <w:lang w:val="vi-VN"/>
        </w:rPr>
        <w:t>. Thuộc tính là bất kỳ dấu hiệu nào mà so với nó các đối tượng có thể giống hay khác nhau, tức là hình thức, đại lượng, màu sắc, dung tích... nhưng không phải thuộc tính nào cũng biểu thị chất. Trong mỗi đối tượng chất lại được chia ra thành chất cơ bản và chất không cơ bản. Chất không cơ bản gồm các thuộc tính mà đối tượng có hay mất đi cũng không làm đối tượng thay đổi gì nhiều. Ngược lại, chất cơ bản gồm những thuộc tính mà khi mất chúng đối tượng không còn là nó nữa để trở thành đối tượng khác. Tổng thể hay hệ thống các thuộc tính cơ bản của đối tượng chính là chất của nó. Chất xác quyết sự tồn tại của đối tượng như bản chất đặc thù khác với các bản chất khác và quyết định các thuộc tính thể hiện trong các quan hệ với các đối tượng khác của nó.</w:t>
      </w:r>
    </w:p>
    <w:p w:rsidR="00033567" w:rsidRPr="00D464F0" w:rsidRDefault="00033567" w:rsidP="0023570A">
      <w:pPr>
        <w:pStyle w:val="NoSpacing"/>
        <w:spacing w:line="240" w:lineRule="auto"/>
        <w:ind w:firstLine="426"/>
        <w:rPr>
          <w:sz w:val="24"/>
          <w:szCs w:val="24"/>
          <w:lang w:val="vi-VN"/>
        </w:rPr>
      </w:pPr>
      <w:r w:rsidRPr="00D464F0">
        <w:rPr>
          <w:i/>
          <w:iCs/>
          <w:lang w:val="vi-VN"/>
        </w:rPr>
        <w:t>Lượng</w:t>
      </w:r>
      <w:r w:rsidRPr="00D464F0">
        <w:rPr>
          <w:lang w:val="vi-VN"/>
        </w:rPr>
        <w:t xml:space="preserve"> là phạm trù triết học dùng để chỉ tính quy định khách quan vốn có của sự vật, hiện tượng biểu thị số lượng, quy mô, nhịp điệu, trình độ, tốc độ… của sự vận động và phát triển của sự vật cũng như các thuộc tính của nó. Từ khi mặt lượng của thế giới trở thành đối tượng nghiên cứu của toán học thì các quan niệm </w:t>
      </w:r>
      <w:r w:rsidRPr="00D464F0">
        <w:rPr>
          <w:lang w:val="vi-VN"/>
        </w:rPr>
        <w:lastRenderedPageBreak/>
        <w:t>triết học về lượng cũng gắn với kết quả nghiên cứu các kiểu lượng trong toán học. Số nguyên dương xuất hiện khi đếm các đối tượng, là kiểu lượng đơn giản nhất. </w:t>
      </w:r>
    </w:p>
    <w:p w:rsidR="00033567" w:rsidRPr="00D464F0" w:rsidRDefault="00033567" w:rsidP="0023570A">
      <w:pPr>
        <w:pStyle w:val="NoSpacing"/>
        <w:spacing w:line="240" w:lineRule="auto"/>
        <w:ind w:firstLine="426"/>
        <w:rPr>
          <w:sz w:val="24"/>
          <w:szCs w:val="24"/>
          <w:lang w:val="vi-VN"/>
        </w:rPr>
      </w:pPr>
      <w:r w:rsidRPr="00D464F0">
        <w:rPr>
          <w:lang w:val="vi-VN"/>
        </w:rPr>
        <w:t>Aristotle là người đầu tiên nêu định nghĩa dựa vào kinh nghiệm toán học cổ đại về lượng: Lượng là cái có thể được chia ra thành các phần mà mỗi một trong số chúng, dù là hai hay nhiều hơn, về bản chất là gì đó đơn và xác định. Mọi lượng đều là tập hợp, nếu nó tính đếm được, và là đại lượng – nếu nó không tính được Định nghĩa này ở các phương án khác nhau đã được các nhà triết học nhắc lại và từ bấy đến nay vẫn còn ý nghĩa, mặc dù nó thể hiện chưa rõ mối liên hệ giữa lượng và chất. Ngày nay,</w:t>
      </w:r>
      <w:r w:rsidRPr="00D464F0">
        <w:rPr>
          <w:rFonts w:ascii="Calibri" w:hAnsi="Calibri"/>
          <w:i/>
          <w:iCs/>
          <w:lang w:val="vi-VN"/>
        </w:rPr>
        <w:t xml:space="preserve"> </w:t>
      </w:r>
      <w:r w:rsidRPr="00D464F0">
        <w:rPr>
          <w:i/>
          <w:iCs/>
          <w:lang w:val="vi-VN"/>
        </w:rPr>
        <w:t>lượng</w:t>
      </w:r>
      <w:r w:rsidRPr="00D464F0">
        <w:rPr>
          <w:lang w:val="vi-VN"/>
        </w:rPr>
        <w:t xml:space="preserve"> được hiểu là tính quy định (thuộc tính) vốn có của sự vật về mặt quy mô, trình độ phát triển, các yếu tố biểu hiện ở số lượng các thuộc tính, tổng số các bộ phận, đại lượng, tốc độ và nhịp điệu vận động nhanh hay chậm của đối tượng, kích thước lớn hay bé, trình độ cao hay thấp, màu sắc đậm hay nhạt... Đặc điểm cơ bản của lượng là tính khách quan vì nó là một hình thức biểu hiện của vật chất             </w:t>
      </w:r>
    </w:p>
    <w:p w:rsidR="00033567" w:rsidRPr="00A37D7E" w:rsidRDefault="00033567" w:rsidP="0023570A">
      <w:pPr>
        <w:pStyle w:val="NoSpacing"/>
        <w:spacing w:line="240" w:lineRule="auto"/>
        <w:ind w:firstLine="426"/>
        <w:rPr>
          <w:lang w:val="vi-VN"/>
        </w:rPr>
      </w:pPr>
      <w:r w:rsidRPr="000C073C">
        <w:rPr>
          <w:i/>
          <w:iCs/>
          <w:lang w:val="vi-VN"/>
        </w:rPr>
        <w:t>Chất</w:t>
      </w:r>
      <w:r w:rsidRPr="000C073C">
        <w:rPr>
          <w:lang w:val="vi-VN"/>
        </w:rPr>
        <w:t xml:space="preserve">, thuộc tính và </w:t>
      </w:r>
      <w:r w:rsidRPr="000C073C">
        <w:rPr>
          <w:i/>
          <w:iCs/>
          <w:lang w:val="vi-VN"/>
        </w:rPr>
        <w:t>lượng</w:t>
      </w:r>
      <w:r w:rsidRPr="000C073C">
        <w:rPr>
          <w:lang w:val="vi-VN"/>
        </w:rPr>
        <w:t>. Chất và lượng không đơn thuần là thuộc tính vốn có của đối tượng, giữa chúng còn có mối quan hệ biện chứng với nhau; một đối tượng có nhiều chất cho nên nó cũng có gấp bội lần lượng khác nhau; trong mỗi đối tượng, chất và lượng tương ứng là hai mặt</w:t>
      </w:r>
      <w:r w:rsidRPr="000C073C">
        <w:rPr>
          <w:rFonts w:ascii="Cambria" w:hAnsi="Cambria"/>
          <w:lang w:val="vi-VN"/>
        </w:rPr>
        <w:t xml:space="preserve"> của một thể thống nhất</w:t>
      </w:r>
      <w:r w:rsidRPr="000C073C">
        <w:rPr>
          <w:lang w:val="vi-VN"/>
        </w:rPr>
        <w:t xml:space="preserve"> không tách rời nhau. Mối quan hệ này thể hiện trước hết ở chỗ, trong chất có lượng, trong lượng có chất, chất được đo bằng lượng, giữa chúng là </w:t>
      </w:r>
      <w:r w:rsidRPr="000C073C">
        <w:rPr>
          <w:i/>
          <w:iCs/>
          <w:lang w:val="vi-VN"/>
        </w:rPr>
        <w:t>mối quan hệ chuyển hóa lẫn nhau</w:t>
      </w:r>
      <w:r w:rsidRPr="000C073C">
        <w:rPr>
          <w:lang w:val="vi-VN"/>
        </w:rPr>
        <w:t>.</w:t>
      </w:r>
      <w:r w:rsidRPr="000C073C">
        <w:rPr>
          <w:rFonts w:ascii="Cambria" w:hAnsi="Cambria"/>
          <w:lang w:val="vi-VN"/>
        </w:rPr>
        <w:t xml:space="preserve"> </w:t>
      </w:r>
      <w:r w:rsidRPr="000C073C">
        <w:rPr>
          <w:lang w:val="vi-VN"/>
        </w:rPr>
        <w:t>Chất và l</w:t>
      </w:r>
      <w:r w:rsidRPr="000C073C">
        <w:rPr>
          <w:rFonts w:ascii="Cambria" w:hAnsi="Cambria" w:cs="Cambria"/>
          <w:lang w:val="vi-VN"/>
        </w:rPr>
        <w:t>ư</w:t>
      </w:r>
      <w:r w:rsidRPr="000C073C">
        <w:rPr>
          <w:lang w:val="vi-VN"/>
        </w:rPr>
        <w:t>ợng tác động biện chứng lẫn nhau theo c</w:t>
      </w:r>
      <w:r w:rsidRPr="000C073C">
        <w:rPr>
          <w:rFonts w:ascii="Cambria" w:hAnsi="Cambria" w:cs="Cambria"/>
          <w:lang w:val="vi-VN"/>
        </w:rPr>
        <w:t>ơ</w:t>
      </w:r>
      <w:r w:rsidRPr="000C073C">
        <w:rPr>
          <w:lang w:val="vi-VN"/>
        </w:rPr>
        <w:t xml:space="preserve"> chế khi đối t</w:t>
      </w:r>
      <w:r w:rsidRPr="000C073C">
        <w:rPr>
          <w:rFonts w:ascii="Cambria" w:hAnsi="Cambria" w:cs="Cambria"/>
          <w:lang w:val="vi-VN"/>
        </w:rPr>
        <w:t>ư</w:t>
      </w:r>
      <w:r w:rsidRPr="000C073C">
        <w:rPr>
          <w:lang w:val="vi-VN"/>
        </w:rPr>
        <w:t>ợng đang tồn tại chất và l</w:t>
      </w:r>
      <w:r w:rsidRPr="000C073C">
        <w:rPr>
          <w:rFonts w:ascii="Cambria" w:hAnsi="Cambria" w:cs="Cambria"/>
          <w:lang w:val="vi-VN"/>
        </w:rPr>
        <w:t>ư</w:t>
      </w:r>
      <w:r w:rsidRPr="000C073C">
        <w:rPr>
          <w:lang w:val="vi-VN"/>
        </w:rPr>
        <w:t xml:space="preserve">ợng thống nhất với nhau ở một </w:t>
      </w:r>
      <w:r w:rsidRPr="000C073C">
        <w:rPr>
          <w:i/>
          <w:iCs/>
          <w:lang w:val="vi-VN"/>
        </w:rPr>
        <w:t>độ</w:t>
      </w:r>
      <w:r w:rsidRPr="000C073C">
        <w:rPr>
          <w:lang w:val="vi-VN"/>
        </w:rPr>
        <w:t>. Khi lượng tích lũy đã vượt qua giới hạn sự thống nhất (tức độ) của lượng – chất, độ cũ bị phá vỡ, chất mới ra đời hoàn thành sự chuyển hóa những thay đổi về lượng thành thay đổi về chất. Sự phân biệt giữa chất và lượng chỉ có ý nghĩa tương đối, tùy theo từng mối quan hệ mà chúng có thể đổi chỗ cho nhau; cái là lượng trong mối quan hệ này, lại có thể là chất trong mối quan hệ khác và ngược lại. Đây phần nào là căn cứ để hiểu sự chuyển hóa theo chiều ngược lại: từ những thay đổi về chất dẫn đến những thay đổi về lượng.</w:t>
      </w:r>
    </w:p>
    <w:p w:rsidR="00033567" w:rsidRPr="00A37D7E" w:rsidRDefault="00033567" w:rsidP="0023570A">
      <w:pPr>
        <w:adjustRightInd w:val="0"/>
        <w:snapToGrid w:val="0"/>
        <w:spacing w:line="240" w:lineRule="auto"/>
        <w:ind w:firstLine="426"/>
        <w:jc w:val="right"/>
        <w:rPr>
          <w:rFonts w:eastAsia="Times New Roman" w:cs="Times New Roman"/>
          <w:b/>
          <w:spacing w:val="0"/>
          <w:szCs w:val="22"/>
        </w:rPr>
      </w:pPr>
      <w:r w:rsidRPr="00B51398">
        <w:rPr>
          <w:rFonts w:eastAsia="Times New Roman" w:cs="Times New Roman"/>
          <w:szCs w:val="28"/>
        </w:rPr>
        <w:t xml:space="preserve">  </w:t>
      </w:r>
      <w:r w:rsidRPr="00B51398">
        <w:rPr>
          <w:rFonts w:eastAsia="Times New Roman" w:cs="Times New Roman"/>
          <w:szCs w:val="28"/>
        </w:rPr>
        <w:tab/>
      </w:r>
      <w:r w:rsidRPr="00B51398">
        <w:rPr>
          <w:rFonts w:eastAsia="Times New Roman" w:cs="Times New Roman"/>
          <w:b/>
          <w:sz w:val="22"/>
          <w:szCs w:val="22"/>
        </w:rPr>
        <w:t>NGUYỄN ANH TUẤN</w:t>
      </w:r>
    </w:p>
    <w:p w:rsidR="00033567" w:rsidRPr="00A37D7E" w:rsidRDefault="00033567" w:rsidP="0023570A">
      <w:pPr>
        <w:tabs>
          <w:tab w:val="left" w:pos="851"/>
        </w:tabs>
        <w:adjustRightInd w:val="0"/>
        <w:snapToGrid w:val="0"/>
        <w:spacing w:before="240" w:line="240" w:lineRule="auto"/>
        <w:ind w:left="567" w:firstLine="0"/>
        <w:rPr>
          <w:b/>
          <w:spacing w:val="0"/>
          <w:sz w:val="24"/>
          <w:szCs w:val="24"/>
        </w:rPr>
      </w:pPr>
      <w:r w:rsidRPr="00A37D7E">
        <w:rPr>
          <w:b/>
          <w:sz w:val="24"/>
          <w:szCs w:val="24"/>
        </w:rPr>
        <w:t xml:space="preserve">Tài liệu tham khảo </w:t>
      </w:r>
    </w:p>
    <w:p w:rsidR="00033567" w:rsidRPr="00A37D7E" w:rsidRDefault="00033567" w:rsidP="0023570A">
      <w:pPr>
        <w:tabs>
          <w:tab w:val="left" w:pos="851"/>
        </w:tabs>
        <w:adjustRightInd w:val="0"/>
        <w:snapToGrid w:val="0"/>
        <w:spacing w:line="240" w:lineRule="auto"/>
        <w:ind w:left="567" w:firstLine="0"/>
        <w:rPr>
          <w:rFonts w:eastAsia="Calibri" w:cs="Times New Roman"/>
          <w:spacing w:val="0"/>
          <w:sz w:val="24"/>
          <w:szCs w:val="24"/>
        </w:rPr>
      </w:pPr>
      <w:r w:rsidRPr="00A37D7E">
        <w:rPr>
          <w:sz w:val="24"/>
          <w:szCs w:val="24"/>
        </w:rPr>
        <w:t xml:space="preserve">1. </w:t>
      </w:r>
      <w:r w:rsidRPr="00A37D7E">
        <w:rPr>
          <w:rFonts w:eastAsia="Calibri" w:cs="Times New Roman"/>
          <w:bCs/>
          <w:iCs/>
          <w:sz w:val="24"/>
          <w:szCs w:val="24"/>
        </w:rPr>
        <w:t>Bộ Giáo dục và Đào tạo</w:t>
      </w:r>
      <w:r w:rsidR="004C4E63">
        <w:rPr>
          <w:rFonts w:eastAsia="Calibri" w:cs="Times New Roman"/>
          <w:bCs/>
          <w:iCs/>
          <w:sz w:val="24"/>
          <w:szCs w:val="24"/>
          <w:lang w:val="en-US"/>
        </w:rPr>
        <w:t>,</w:t>
      </w:r>
      <w:r w:rsidRPr="00A37D7E">
        <w:rPr>
          <w:rFonts w:eastAsia="Calibri" w:cs="Times New Roman"/>
          <w:bCs/>
          <w:iCs/>
          <w:sz w:val="24"/>
          <w:szCs w:val="24"/>
        </w:rPr>
        <w:t xml:space="preserve"> </w:t>
      </w:r>
      <w:r w:rsidRPr="00A37D7E">
        <w:rPr>
          <w:rFonts w:eastAsia="Calibri" w:cs="Times New Roman"/>
          <w:bCs/>
          <w:i/>
          <w:iCs/>
          <w:sz w:val="24"/>
          <w:szCs w:val="24"/>
        </w:rPr>
        <w:t xml:space="preserve">Giáo trình triết học </w:t>
      </w:r>
      <w:r w:rsidRPr="00A37D7E">
        <w:rPr>
          <w:rFonts w:eastAsia="Calibri" w:cs="Times New Roman"/>
          <w:bCs/>
          <w:sz w:val="24"/>
          <w:szCs w:val="24"/>
        </w:rPr>
        <w:t>(Dùng trong đào tạo trình độ thạc sĩ, tiến sĩ các ngành KHXH và NV không chuyên ngành Triết học)</w:t>
      </w:r>
      <w:r w:rsidRPr="00A37D7E">
        <w:rPr>
          <w:rFonts w:eastAsia="Calibri" w:cs="Times New Roman"/>
          <w:bCs/>
          <w:iCs/>
          <w:sz w:val="24"/>
          <w:szCs w:val="24"/>
        </w:rPr>
        <w:t>. Nxb Đại học Sư phạm, Hà Nội, 2014.</w:t>
      </w:r>
    </w:p>
    <w:p w:rsidR="00033567" w:rsidRPr="00A37D7E" w:rsidRDefault="00033567" w:rsidP="0023570A">
      <w:pPr>
        <w:tabs>
          <w:tab w:val="left" w:pos="851"/>
        </w:tabs>
        <w:adjustRightInd w:val="0"/>
        <w:snapToGrid w:val="0"/>
        <w:spacing w:line="240" w:lineRule="auto"/>
        <w:ind w:left="567" w:firstLine="0"/>
        <w:rPr>
          <w:rFonts w:ascii="UTM Helve" w:hAnsi="UTM Helve"/>
          <w:b/>
          <w:spacing w:val="2"/>
          <w:sz w:val="24"/>
          <w:szCs w:val="24"/>
        </w:rPr>
      </w:pPr>
      <w:r w:rsidRPr="00A37D7E">
        <w:rPr>
          <w:sz w:val="24"/>
          <w:szCs w:val="24"/>
        </w:rPr>
        <w:t>2.</w:t>
      </w:r>
      <w:r w:rsidRPr="00A37D7E">
        <w:rPr>
          <w:rFonts w:eastAsia="Calibri" w:cs="Times New Roman"/>
          <w:bCs/>
          <w:iCs/>
          <w:sz w:val="24"/>
          <w:szCs w:val="24"/>
        </w:rPr>
        <w:t xml:space="preserve"> </w:t>
      </w:r>
      <w:r w:rsidRPr="00A37D7E">
        <w:rPr>
          <w:rFonts w:eastAsia="Calibri" w:cs="Times New Roman"/>
          <w:bCs/>
          <w:iCs/>
          <w:spacing w:val="2"/>
          <w:sz w:val="24"/>
          <w:szCs w:val="24"/>
        </w:rPr>
        <w:t xml:space="preserve">Bộ Giáo dục và Đào tạo, </w:t>
      </w:r>
      <w:r w:rsidRPr="00A37D7E">
        <w:rPr>
          <w:rFonts w:eastAsia="Calibri" w:cs="Times New Roman"/>
          <w:bCs/>
          <w:i/>
          <w:iCs/>
          <w:spacing w:val="2"/>
          <w:sz w:val="24"/>
          <w:szCs w:val="24"/>
        </w:rPr>
        <w:t xml:space="preserve">Giáo trình Triết học Mác – Lênin </w:t>
      </w:r>
      <w:r w:rsidRPr="00A37D7E">
        <w:rPr>
          <w:spacing w:val="2"/>
          <w:sz w:val="24"/>
          <w:szCs w:val="24"/>
        </w:rPr>
        <w:t>(Dành cho bậc đại học hệ không chuyên lý luận chính trị), Nxb. Chính trị quốc gia Sự thật, Hà Nội, 2021.</w:t>
      </w:r>
    </w:p>
    <w:p w:rsidR="006674C1" w:rsidRDefault="00033567" w:rsidP="0023570A">
      <w:pPr>
        <w:tabs>
          <w:tab w:val="left" w:pos="851"/>
        </w:tabs>
        <w:spacing w:line="240" w:lineRule="auto"/>
        <w:ind w:left="567" w:firstLine="0"/>
      </w:pPr>
      <w:r w:rsidRPr="00A37D7E">
        <w:rPr>
          <w:sz w:val="24"/>
          <w:szCs w:val="24"/>
        </w:rPr>
        <w:t xml:space="preserve">3. </w:t>
      </w:r>
      <w:r w:rsidRPr="00A37D7E">
        <w:rPr>
          <w:rFonts w:cs="Times New Roman"/>
          <w:i/>
          <w:sz w:val="24"/>
          <w:szCs w:val="24"/>
          <w:shd w:val="clear" w:color="auto" w:fill="FFFFFF"/>
        </w:rPr>
        <w:t>Новаяфилософскаяэнциклопедия</w:t>
      </w:r>
      <w:r w:rsidR="004C4E63">
        <w:rPr>
          <w:rFonts w:cs="Times New Roman"/>
          <w:i/>
          <w:sz w:val="24"/>
          <w:szCs w:val="24"/>
          <w:shd w:val="clear" w:color="auto" w:fill="FFFFFF"/>
          <w:lang w:val="en-US"/>
        </w:rPr>
        <w:t>,</w:t>
      </w:r>
      <w:r w:rsidRPr="00A37D7E">
        <w:rPr>
          <w:rFonts w:cs="Times New Roman"/>
          <w:i/>
          <w:sz w:val="24"/>
          <w:szCs w:val="24"/>
          <w:shd w:val="clear" w:color="auto" w:fill="FFFFFF"/>
        </w:rPr>
        <w:t xml:space="preserve"> </w:t>
      </w:r>
      <w:r w:rsidRPr="00A37D7E">
        <w:rPr>
          <w:rFonts w:cs="Times New Roman"/>
          <w:sz w:val="24"/>
          <w:szCs w:val="24"/>
          <w:shd w:val="clear" w:color="auto" w:fill="FFFFFF"/>
        </w:rPr>
        <w:t>В 4 томах. Изд. Мысль, Москва, 2001.</w:t>
      </w:r>
    </w:p>
    <w:sectPr w:rsidR="006674C1" w:rsidSect="0023570A">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TM Helve">
    <w:altName w:val="Cambria Math"/>
    <w:panose1 w:val="02040603050506020204"/>
    <w:charset w:val="00"/>
    <w:family w:val="roman"/>
    <w:pitch w:val="variable"/>
    <w:sig w:usb0="00000005"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567"/>
    <w:rsid w:val="00033567"/>
    <w:rsid w:val="000C6726"/>
    <w:rsid w:val="0023570A"/>
    <w:rsid w:val="004C4E63"/>
    <w:rsid w:val="006674C1"/>
    <w:rsid w:val="007D0AC7"/>
    <w:rsid w:val="00903006"/>
    <w:rsid w:val="00DB75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A45C98-5CFE-4E6E-ACD8-8A799AFD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heme="minorBidi"/>
        <w:sz w:val="28"/>
        <w:szCs w:val="28"/>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KT Thu hẹp .1pt"/>
    <w:qFormat/>
    <w:rsid w:val="00033567"/>
    <w:pPr>
      <w:spacing w:after="0"/>
      <w:ind w:firstLine="567"/>
      <w:jc w:val="both"/>
    </w:pPr>
    <w:rPr>
      <w:spacing w:val="-2"/>
      <w:szCs w:val="20"/>
      <w:lang w:val="vi-VN"/>
    </w:rPr>
  </w:style>
  <w:style w:type="paragraph" w:styleId="Heading1">
    <w:name w:val="heading 1"/>
    <w:aliases w:val="ML BKT"/>
    <w:basedOn w:val="Normal"/>
    <w:next w:val="Normal"/>
    <w:link w:val="Heading1Char"/>
    <w:uiPriority w:val="9"/>
    <w:qFormat/>
    <w:rsid w:val="000C6726"/>
    <w:pPr>
      <w:keepNext/>
      <w:keepLines/>
      <w:spacing w:before="240"/>
      <w:ind w:firstLine="0"/>
      <w:jc w:val="left"/>
      <w:outlineLvl w:val="0"/>
    </w:pPr>
    <w:rPr>
      <w:rFonts w:eastAsiaTheme="majorEastAsia" w:cstheme="majorBidi"/>
      <w:b/>
      <w:caps/>
      <w:snapToGrid w:val="0"/>
      <w:spacing w:val="0"/>
      <w:sz w:val="24"/>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ội dung Mục từ BKT,BKT - Nội dung"/>
    <w:link w:val="NoSpacingChar"/>
    <w:uiPriority w:val="1"/>
    <w:qFormat/>
    <w:rsid w:val="000C6726"/>
    <w:pPr>
      <w:spacing w:after="0"/>
      <w:ind w:firstLine="567"/>
      <w:jc w:val="both"/>
    </w:pPr>
  </w:style>
  <w:style w:type="character" w:customStyle="1" w:styleId="NoSpacingChar">
    <w:name w:val="No Spacing Char"/>
    <w:aliases w:val="Nội dung Mục từ BKT Char,BKT - Nội dung Char"/>
    <w:basedOn w:val="DefaultParagraphFont"/>
    <w:link w:val="NoSpacing"/>
    <w:uiPriority w:val="1"/>
    <w:rsid w:val="000C6726"/>
    <w:rPr>
      <w:sz w:val="28"/>
    </w:rPr>
  </w:style>
  <w:style w:type="character" w:customStyle="1" w:styleId="Heading1Char">
    <w:name w:val="Heading 1 Char"/>
    <w:aliases w:val="ML BKT Char"/>
    <w:basedOn w:val="DefaultParagraphFont"/>
    <w:link w:val="Heading1"/>
    <w:uiPriority w:val="9"/>
    <w:rsid w:val="000C6726"/>
    <w:rPr>
      <w:rFonts w:eastAsiaTheme="majorEastAsia" w:cstheme="majorBidi"/>
      <w:b/>
      <w:caps/>
      <w:snapToGrid w:val="0"/>
      <w:sz w:val="24"/>
      <w:szCs w:val="32"/>
    </w:rPr>
  </w:style>
  <w:style w:type="paragraph" w:styleId="BalloonText">
    <w:name w:val="Balloon Text"/>
    <w:basedOn w:val="Normal"/>
    <w:link w:val="BalloonTextChar"/>
    <w:uiPriority w:val="99"/>
    <w:semiHidden/>
    <w:unhideWhenUsed/>
    <w:rsid w:val="0023570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570A"/>
    <w:rPr>
      <w:rFonts w:ascii="Segoe UI" w:hAnsi="Segoe UI" w:cs="Segoe UI"/>
      <w:spacing w:val="-2"/>
      <w:sz w:val="18"/>
      <w:szCs w:val="1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905</Words>
  <Characters>5160</Characters>
  <Application>Microsoft Office Word</Application>
  <DocSecurity>0</DocSecurity>
  <Lines>43</Lines>
  <Paragraphs>12</Paragraphs>
  <ScaleCrop>false</ScaleCrop>
  <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Ngoc</dc:creator>
  <cp:keywords/>
  <dc:description/>
  <cp:lastModifiedBy>Tran Ngoc</cp:lastModifiedBy>
  <cp:revision>4</cp:revision>
  <dcterms:created xsi:type="dcterms:W3CDTF">2023-08-02T02:52:00Z</dcterms:created>
  <dcterms:modified xsi:type="dcterms:W3CDTF">2023-08-02T17:05:00Z</dcterms:modified>
</cp:coreProperties>
</file>